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EECF7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93" w:lineRule="atLeast"/>
        <w:ind w:left="0" w:right="0" w:firstLine="0"/>
        <w:jc w:val="center"/>
        <w:rPr>
          <w:rFonts w:hint="eastAsia" w:ascii="宋体" w:hAnsi="宋体" w:eastAsia="宋体" w:cs="宋体"/>
          <w:b/>
          <w:bCs/>
          <w:i w:val="0"/>
          <w:iCs w:val="0"/>
          <w:caps w:val="0"/>
          <w:color w:val="3D4B64"/>
          <w:spacing w:val="0"/>
          <w:sz w:val="28"/>
          <w:szCs w:val="28"/>
          <w:shd w:val="clear" w:fill="FFFFFF"/>
          <w:lang w:val="en-US" w:eastAsia="zh-CN"/>
        </w:rPr>
      </w:pPr>
      <w:r>
        <w:rPr>
          <w:rFonts w:hint="eastAsia" w:ascii="宋体" w:hAnsi="宋体" w:eastAsia="宋体" w:cs="宋体"/>
          <w:b/>
          <w:bCs/>
          <w:i w:val="0"/>
          <w:iCs w:val="0"/>
          <w:caps w:val="0"/>
          <w:color w:val="3D4B64"/>
          <w:spacing w:val="0"/>
          <w:sz w:val="28"/>
          <w:szCs w:val="28"/>
          <w:shd w:val="clear" w:fill="FFFFFF"/>
          <w:lang w:val="en-US" w:eastAsia="zh-CN"/>
        </w:rPr>
        <w:t>河北高速集团G1京哈高速公路河北段公路交通基础设施数字化转型升级建设项目施工监理</w:t>
      </w:r>
      <w:r>
        <w:rPr>
          <w:rFonts w:hint="eastAsia" w:ascii="宋体" w:hAnsi="宋体" w:eastAsia="宋体" w:cs="宋体"/>
          <w:b/>
          <w:bCs/>
          <w:i w:val="0"/>
          <w:iCs w:val="0"/>
          <w:caps w:val="0"/>
          <w:color w:val="3D4B64"/>
          <w:spacing w:val="0"/>
          <w:sz w:val="28"/>
          <w:szCs w:val="28"/>
          <w:shd w:val="clear" w:fill="FFFFFF"/>
        </w:rPr>
        <w:t>中标结果</w:t>
      </w:r>
      <w:r>
        <w:rPr>
          <w:rFonts w:hint="eastAsia" w:ascii="宋体" w:hAnsi="宋体" w:eastAsia="宋体" w:cs="宋体"/>
          <w:b/>
          <w:bCs/>
          <w:i w:val="0"/>
          <w:iCs w:val="0"/>
          <w:caps w:val="0"/>
          <w:color w:val="3D4B64"/>
          <w:spacing w:val="0"/>
          <w:sz w:val="28"/>
          <w:szCs w:val="28"/>
          <w:shd w:val="clear" w:fill="FFFFFF"/>
          <w:lang w:val="en-US" w:eastAsia="zh-CN"/>
        </w:rPr>
        <w:t>公示</w:t>
      </w:r>
    </w:p>
    <w:tbl>
      <w:tblPr>
        <w:tblStyle w:val="5"/>
        <w:tblW w:w="10240"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759"/>
        <w:gridCol w:w="4153"/>
        <w:gridCol w:w="1757"/>
        <w:gridCol w:w="2571"/>
      </w:tblGrid>
      <w:tr w14:paraId="19AA051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664" w:hRule="atLeast"/>
          <w:jc w:val="center"/>
        </w:trPr>
        <w:tc>
          <w:tcPr>
            <w:tcW w:w="5000" w:type="pct"/>
            <w:gridSpan w:val="4"/>
            <w:tcBorders>
              <w:top w:val="outset" w:color="auto" w:sz="8" w:space="0"/>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4FC24AA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b/>
                <w:bCs/>
                <w:sz w:val="21"/>
                <w:szCs w:val="21"/>
              </w:rPr>
              <w:t>基本信息</w:t>
            </w:r>
          </w:p>
        </w:tc>
      </w:tr>
      <w:tr w14:paraId="752AA7D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453" w:hRule="atLeast"/>
          <w:jc w:val="center"/>
        </w:trPr>
        <w:tc>
          <w:tcPr>
            <w:tcW w:w="859" w:type="pct"/>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11678F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b/>
                <w:bCs/>
                <w:kern w:val="0"/>
                <w:sz w:val="21"/>
                <w:szCs w:val="21"/>
                <w:lang w:val="en-US" w:eastAsia="zh-CN" w:bidi="ar"/>
              </w:rPr>
              <w:t>标段(包)</w:t>
            </w:r>
          </w:p>
        </w:tc>
        <w:tc>
          <w:tcPr>
            <w:tcW w:w="4140" w:type="pct"/>
            <w:gridSpan w:val="3"/>
            <w:tcBorders>
              <w:top w:val="outset" w:color="auto" w:sz="8" w:space="0"/>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23BF41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rPr>
              <w:t>河北高速集团G1京哈高速公路河北段公路交通基础设施数字化转型升级建设项目施工监理</w:t>
            </w:r>
          </w:p>
        </w:tc>
      </w:tr>
      <w:tr w14:paraId="6BCCD48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453" w:hRule="atLeast"/>
          <w:jc w:val="center"/>
        </w:trPr>
        <w:tc>
          <w:tcPr>
            <w:tcW w:w="859" w:type="pct"/>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65AC9D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b/>
                <w:bCs/>
                <w:kern w:val="0"/>
                <w:sz w:val="21"/>
                <w:szCs w:val="21"/>
                <w:lang w:val="en-US" w:eastAsia="zh-CN" w:bidi="ar"/>
              </w:rPr>
              <w:t>所属行业：</w:t>
            </w:r>
          </w:p>
        </w:tc>
        <w:tc>
          <w:tcPr>
            <w:tcW w:w="2028" w:type="pct"/>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3318A8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lang w:val="en-US" w:eastAsia="zh-CN" w:bidi="ar"/>
              </w:rPr>
              <w:t>公路</w:t>
            </w:r>
          </w:p>
        </w:tc>
        <w:tc>
          <w:tcPr>
            <w:tcW w:w="858" w:type="pct"/>
            <w:tcBorders>
              <w:top w:val="outset" w:color="auto" w:sz="8" w:space="0"/>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66F1BE5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b/>
                <w:bCs/>
                <w:kern w:val="0"/>
                <w:sz w:val="21"/>
                <w:szCs w:val="21"/>
                <w:lang w:val="en-US" w:eastAsia="zh-CN" w:bidi="ar"/>
              </w:rPr>
              <w:t>所属地区：</w:t>
            </w:r>
          </w:p>
        </w:tc>
        <w:tc>
          <w:tcPr>
            <w:tcW w:w="1252" w:type="pct"/>
            <w:tcBorders>
              <w:top w:val="outset" w:color="auto" w:sz="8" w:space="0"/>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5CCBD2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lang w:val="en-US" w:eastAsia="zh-CN" w:bidi="ar"/>
              </w:rPr>
              <w:t>所属地区：河北省</w:t>
            </w:r>
          </w:p>
        </w:tc>
      </w:tr>
      <w:tr w14:paraId="363BEB8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417" w:hRule="atLeast"/>
          <w:jc w:val="center"/>
        </w:trPr>
        <w:tc>
          <w:tcPr>
            <w:tcW w:w="859" w:type="pct"/>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4FC201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b/>
                <w:bCs/>
                <w:kern w:val="0"/>
                <w:sz w:val="21"/>
                <w:szCs w:val="21"/>
                <w:lang w:val="en-US" w:eastAsia="zh-CN" w:bidi="ar"/>
              </w:rPr>
              <w:t>开标时间:</w:t>
            </w:r>
          </w:p>
        </w:tc>
        <w:tc>
          <w:tcPr>
            <w:tcW w:w="2028" w:type="pct"/>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7459EA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lang w:val="en-US" w:eastAsia="zh-CN" w:bidi="ar"/>
              </w:rPr>
              <w:t>2026-6-24 9:00分</w:t>
            </w:r>
          </w:p>
        </w:tc>
        <w:tc>
          <w:tcPr>
            <w:tcW w:w="858" w:type="pct"/>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673A73F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b/>
                <w:bCs/>
                <w:kern w:val="0"/>
                <w:sz w:val="21"/>
                <w:szCs w:val="21"/>
                <w:lang w:val="en-US" w:eastAsia="zh-CN" w:bidi="ar"/>
              </w:rPr>
              <w:t>公示发布日期:</w:t>
            </w:r>
          </w:p>
        </w:tc>
        <w:tc>
          <w:tcPr>
            <w:tcW w:w="1252" w:type="pct"/>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216420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宋体" w:hAnsi="宋体" w:eastAsia="宋体" w:cs="宋体"/>
                <w:kern w:val="0"/>
                <w:sz w:val="21"/>
                <w:szCs w:val="21"/>
                <w:lang w:val="en-US" w:eastAsia="zh-CN" w:bidi="ar"/>
              </w:rPr>
              <w:t>2026-7-10</w:t>
            </w:r>
          </w:p>
        </w:tc>
      </w:tr>
      <w:tr w14:paraId="05907D5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465" w:hRule="atLeast"/>
          <w:jc w:val="center"/>
        </w:trPr>
        <w:tc>
          <w:tcPr>
            <w:tcW w:w="859" w:type="pct"/>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14436A2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b/>
                <w:bCs/>
                <w:kern w:val="0"/>
                <w:sz w:val="21"/>
                <w:szCs w:val="21"/>
                <w:lang w:val="en-US" w:eastAsia="zh-CN" w:bidi="ar"/>
              </w:rPr>
              <w:t>开标地点：</w:t>
            </w:r>
          </w:p>
        </w:tc>
        <w:tc>
          <w:tcPr>
            <w:tcW w:w="2028" w:type="pct"/>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4F30BC6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宋体" w:hAnsi="宋体" w:eastAsia="宋体" w:cs="宋体"/>
                <w:kern w:val="0"/>
                <w:sz w:val="21"/>
                <w:szCs w:val="21"/>
                <w:lang w:val="en-US" w:eastAsia="zh-CN" w:bidi="ar"/>
              </w:rPr>
              <w:t>河北省成套招标有限公司开标二室</w:t>
            </w:r>
          </w:p>
        </w:tc>
        <w:tc>
          <w:tcPr>
            <w:tcW w:w="858" w:type="pct"/>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331475E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b/>
                <w:bCs/>
                <w:kern w:val="0"/>
                <w:sz w:val="21"/>
                <w:szCs w:val="21"/>
                <w:lang w:val="en-US" w:eastAsia="zh-CN" w:bidi="ar"/>
              </w:rPr>
              <w:t> </w:t>
            </w:r>
          </w:p>
        </w:tc>
        <w:tc>
          <w:tcPr>
            <w:tcW w:w="1252" w:type="pct"/>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601C821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lang w:val="en-US" w:eastAsia="zh-CN" w:bidi="ar"/>
              </w:rPr>
              <w:t> </w:t>
            </w:r>
          </w:p>
        </w:tc>
      </w:tr>
    </w:tbl>
    <w:p w14:paraId="7215602F">
      <w:pPr>
        <w:rPr>
          <w:vanish/>
          <w:sz w:val="24"/>
          <w:szCs w:val="24"/>
        </w:rPr>
      </w:pPr>
    </w:p>
    <w:tbl>
      <w:tblPr>
        <w:tblStyle w:val="5"/>
        <w:tblW w:w="10216"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355"/>
        <w:gridCol w:w="1378"/>
        <w:gridCol w:w="1400"/>
        <w:gridCol w:w="1687"/>
        <w:gridCol w:w="1685"/>
        <w:gridCol w:w="2711"/>
      </w:tblGrid>
      <w:tr w14:paraId="383059F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70" w:hRule="atLeast"/>
          <w:jc w:val="center"/>
        </w:trPr>
        <w:tc>
          <w:tcPr>
            <w:tcW w:w="1355" w:type="dxa"/>
            <w:tcBorders>
              <w:top w:val="outset" w:color="auto" w:sz="8" w:space="0"/>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336CC64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b/>
                <w:bCs/>
                <w:kern w:val="0"/>
                <w:sz w:val="21"/>
                <w:szCs w:val="21"/>
                <w:lang w:val="en-US" w:eastAsia="zh-CN" w:bidi="ar"/>
              </w:rPr>
              <w:t>中标单位名称</w:t>
            </w:r>
          </w:p>
        </w:tc>
        <w:tc>
          <w:tcPr>
            <w:tcW w:w="1378" w:type="dxa"/>
            <w:tcBorders>
              <w:top w:val="outset" w:color="auto" w:sz="8" w:space="0"/>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2EECA1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b/>
                <w:bCs/>
                <w:kern w:val="0"/>
                <w:sz w:val="21"/>
                <w:szCs w:val="21"/>
                <w:lang w:val="en-US" w:eastAsia="zh-CN" w:bidi="ar"/>
              </w:rPr>
              <w:t>中标价格（元）</w:t>
            </w:r>
          </w:p>
        </w:tc>
        <w:tc>
          <w:tcPr>
            <w:tcW w:w="1400" w:type="dxa"/>
            <w:tcBorders>
              <w:top w:val="outset" w:color="auto" w:sz="8" w:space="0"/>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4ED693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b/>
                <w:bCs/>
                <w:kern w:val="0"/>
                <w:sz w:val="21"/>
                <w:szCs w:val="21"/>
                <w:lang w:val="en-US" w:eastAsia="zh-CN" w:bidi="ar"/>
              </w:rPr>
              <w:t>大写中标价格</w:t>
            </w:r>
          </w:p>
        </w:tc>
        <w:tc>
          <w:tcPr>
            <w:tcW w:w="1687" w:type="dxa"/>
            <w:tcBorders>
              <w:top w:val="outset" w:color="auto" w:sz="8" w:space="0"/>
              <w:left w:val="single"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48C3246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39" w:leftChars="0" w:right="-192" w:rightChars="0"/>
              <w:jc w:val="center"/>
              <w:rPr>
                <w:rFonts w:hint="eastAsia" w:asciiTheme="minorHAnsi" w:hAnsiTheme="minorHAnsi" w:eastAsiaTheme="minorEastAsia" w:cstheme="minorBidi"/>
                <w:kern w:val="2"/>
                <w:sz w:val="21"/>
                <w:szCs w:val="24"/>
                <w:lang w:val="en-US" w:eastAsia="zh-CN" w:bidi="ar-SA"/>
              </w:rPr>
            </w:pPr>
            <w:r>
              <w:rPr>
                <w:rFonts w:hint="eastAsia" w:ascii="宋体" w:hAnsi="宋体" w:eastAsia="宋体" w:cs="宋体"/>
                <w:b/>
                <w:bCs/>
                <w:kern w:val="0"/>
                <w:sz w:val="21"/>
                <w:szCs w:val="21"/>
                <w:lang w:val="en-US" w:eastAsia="zh-CN" w:bidi="ar"/>
              </w:rPr>
              <w:t>监理服务期限</w:t>
            </w:r>
          </w:p>
        </w:tc>
        <w:tc>
          <w:tcPr>
            <w:tcW w:w="1685" w:type="dxa"/>
            <w:tcBorders>
              <w:top w:val="outset" w:color="auto" w:sz="8" w:space="0"/>
              <w:left w:val="single"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0F16460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39" w:leftChars="0" w:right="-192" w:rightChars="0"/>
              <w:jc w:val="center"/>
              <w:rPr>
                <w:rFonts w:hint="default" w:asciiTheme="minorHAnsi" w:hAnsiTheme="minorHAnsi" w:eastAsiaTheme="minorEastAsia" w:cstheme="minorBidi"/>
                <w:kern w:val="2"/>
                <w:sz w:val="21"/>
                <w:szCs w:val="24"/>
                <w:lang w:val="en-US" w:eastAsia="zh-CN" w:bidi="ar-SA"/>
              </w:rPr>
            </w:pPr>
            <w:r>
              <w:rPr>
                <w:rFonts w:hint="eastAsia" w:ascii="宋体" w:hAnsi="宋体" w:eastAsia="宋体" w:cs="宋体"/>
                <w:b/>
                <w:bCs/>
                <w:kern w:val="0"/>
                <w:sz w:val="21"/>
                <w:szCs w:val="21"/>
                <w:lang w:val="en-US" w:eastAsia="zh-CN" w:bidi="ar"/>
              </w:rPr>
              <w:t>安全目标</w:t>
            </w:r>
          </w:p>
        </w:tc>
        <w:tc>
          <w:tcPr>
            <w:tcW w:w="2711" w:type="dxa"/>
            <w:tcBorders>
              <w:top w:val="outset" w:color="auto" w:sz="8" w:space="0"/>
              <w:left w:val="single"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35533AE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39" w:leftChars="0" w:right="-192" w:rightChars="0"/>
              <w:jc w:val="center"/>
              <w:rPr>
                <w:rFonts w:hint="eastAsia" w:asciiTheme="minorHAnsi" w:hAnsiTheme="minorHAnsi" w:eastAsiaTheme="minorEastAsia" w:cstheme="minorBidi"/>
                <w:kern w:val="2"/>
                <w:sz w:val="21"/>
                <w:szCs w:val="24"/>
                <w:lang w:val="en-US" w:eastAsia="zh-CN" w:bidi="ar-SA"/>
              </w:rPr>
            </w:pPr>
            <w:r>
              <w:rPr>
                <w:rFonts w:hint="eastAsia" w:ascii="宋体" w:hAnsi="宋体" w:eastAsia="宋体" w:cs="宋体"/>
                <w:b/>
                <w:bCs/>
                <w:kern w:val="0"/>
                <w:sz w:val="21"/>
                <w:szCs w:val="21"/>
                <w:lang w:val="en-US" w:eastAsia="zh-CN" w:bidi="ar"/>
              </w:rPr>
              <w:t>质量要求</w:t>
            </w:r>
          </w:p>
        </w:tc>
      </w:tr>
      <w:tr w14:paraId="3472B1B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572" w:hRule="atLeast"/>
          <w:jc w:val="center"/>
        </w:trPr>
        <w:tc>
          <w:tcPr>
            <w:tcW w:w="1355" w:type="dxa"/>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top"/>
          </w:tcPr>
          <w:p w14:paraId="2F27F65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宋体" w:hAnsi="宋体" w:eastAsia="宋体" w:cs="宋体"/>
                <w:color w:val="auto"/>
                <w:sz w:val="24"/>
                <w:szCs w:val="24"/>
                <w:highlight w:val="none"/>
                <w:lang w:val="en-US" w:eastAsia="zh-CN"/>
              </w:rPr>
            </w:pPr>
          </w:p>
          <w:p w14:paraId="6E943BC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宋体" w:hAnsi="宋体" w:eastAsia="宋体" w:cs="宋体"/>
                <w:color w:val="auto"/>
                <w:sz w:val="24"/>
                <w:szCs w:val="24"/>
                <w:highlight w:val="none"/>
                <w:lang w:val="en-US" w:eastAsia="zh-CN"/>
              </w:rPr>
            </w:pPr>
          </w:p>
          <w:p w14:paraId="1C828D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宋体" w:hAnsi="宋体" w:eastAsia="宋体" w:cs="宋体"/>
                <w:color w:val="auto"/>
                <w:sz w:val="24"/>
                <w:szCs w:val="24"/>
                <w:highlight w:val="none"/>
                <w:lang w:val="en-US" w:eastAsia="zh-CN"/>
              </w:rPr>
            </w:pPr>
          </w:p>
          <w:p w14:paraId="276F7A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宋体" w:hAnsi="宋体" w:eastAsia="宋体" w:cs="宋体"/>
                <w:color w:val="auto"/>
                <w:sz w:val="24"/>
                <w:szCs w:val="24"/>
                <w:highlight w:val="none"/>
                <w:lang w:val="en-US" w:eastAsia="zh-CN"/>
              </w:rPr>
            </w:pPr>
          </w:p>
          <w:p w14:paraId="361B08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宋体" w:hAnsi="宋体" w:eastAsia="宋体" w:cs="宋体"/>
                <w:color w:val="auto"/>
                <w:sz w:val="24"/>
                <w:szCs w:val="24"/>
                <w:highlight w:val="none"/>
                <w:lang w:val="en-US" w:eastAsia="zh-CN"/>
              </w:rPr>
            </w:pPr>
          </w:p>
          <w:p w14:paraId="0EAD9C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宋体" w:hAnsi="宋体" w:eastAsia="宋体" w:cs="宋体"/>
                <w:color w:val="auto"/>
                <w:sz w:val="24"/>
                <w:szCs w:val="24"/>
                <w:highlight w:val="none"/>
                <w:lang w:val="en-US" w:eastAsia="zh-CN"/>
              </w:rPr>
            </w:pPr>
          </w:p>
          <w:p w14:paraId="5150FC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宋体" w:hAnsi="宋体" w:eastAsia="宋体" w:cs="宋体"/>
                <w:color w:val="auto"/>
                <w:sz w:val="24"/>
                <w:szCs w:val="24"/>
                <w:highlight w:val="none"/>
                <w:lang w:val="en-US" w:eastAsia="zh-CN"/>
              </w:rPr>
            </w:pPr>
          </w:p>
          <w:p w14:paraId="305153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宋体" w:hAnsi="宋体" w:eastAsia="宋体" w:cs="宋体"/>
                <w:color w:val="auto"/>
                <w:sz w:val="24"/>
                <w:szCs w:val="24"/>
                <w:highlight w:val="none"/>
                <w:lang w:val="en-US" w:eastAsia="zh-CN"/>
              </w:rPr>
            </w:pPr>
            <w:bookmarkStart w:id="0" w:name="_GoBack"/>
            <w:bookmarkEnd w:id="0"/>
            <w:r>
              <w:rPr>
                <w:rFonts w:hint="eastAsia" w:ascii="宋体" w:hAnsi="宋体" w:eastAsia="宋体" w:cs="宋体"/>
                <w:color w:val="auto"/>
                <w:sz w:val="24"/>
                <w:szCs w:val="24"/>
                <w:highlight w:val="none"/>
                <w:lang w:val="en-US" w:eastAsia="zh-CN"/>
              </w:rPr>
              <w:t>安徽省高等级公路工程监理有限公司</w:t>
            </w:r>
          </w:p>
        </w:tc>
        <w:tc>
          <w:tcPr>
            <w:tcW w:w="1378" w:type="dxa"/>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top"/>
          </w:tcPr>
          <w:p w14:paraId="2D1F09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宋体" w:hAnsi="宋体" w:eastAsia="宋体" w:cs="宋体"/>
                <w:color w:val="auto"/>
                <w:sz w:val="24"/>
                <w:szCs w:val="24"/>
                <w:highlight w:val="none"/>
                <w:lang w:val="en-US" w:eastAsia="zh-CN"/>
              </w:rPr>
            </w:pPr>
          </w:p>
          <w:p w14:paraId="6A5B7F6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宋体" w:hAnsi="宋体" w:eastAsia="宋体" w:cs="宋体"/>
                <w:color w:val="auto"/>
                <w:sz w:val="24"/>
                <w:szCs w:val="24"/>
                <w:highlight w:val="none"/>
                <w:lang w:val="en-US" w:eastAsia="zh-CN"/>
              </w:rPr>
            </w:pPr>
          </w:p>
          <w:p w14:paraId="5049A24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宋体" w:hAnsi="宋体" w:eastAsia="宋体" w:cs="宋体"/>
                <w:color w:val="auto"/>
                <w:sz w:val="24"/>
                <w:szCs w:val="24"/>
                <w:highlight w:val="none"/>
                <w:lang w:val="en-US" w:eastAsia="zh-CN"/>
              </w:rPr>
            </w:pPr>
          </w:p>
          <w:p w14:paraId="1A2532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宋体" w:hAnsi="宋体" w:eastAsia="宋体" w:cs="宋体"/>
                <w:color w:val="auto"/>
                <w:sz w:val="24"/>
                <w:szCs w:val="24"/>
                <w:highlight w:val="none"/>
                <w:lang w:val="en-US" w:eastAsia="zh-CN"/>
              </w:rPr>
            </w:pPr>
          </w:p>
          <w:p w14:paraId="619DCA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宋体" w:hAnsi="宋体" w:eastAsia="宋体" w:cs="宋体"/>
                <w:color w:val="auto"/>
                <w:sz w:val="24"/>
                <w:szCs w:val="24"/>
                <w:highlight w:val="none"/>
                <w:lang w:val="en-US" w:eastAsia="zh-CN"/>
              </w:rPr>
            </w:pPr>
          </w:p>
          <w:p w14:paraId="7F66BFF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宋体" w:hAnsi="宋体" w:eastAsia="宋体" w:cs="宋体"/>
                <w:color w:val="auto"/>
                <w:sz w:val="24"/>
                <w:szCs w:val="24"/>
                <w:highlight w:val="none"/>
                <w:lang w:val="en-US" w:eastAsia="zh-CN"/>
              </w:rPr>
            </w:pPr>
          </w:p>
          <w:p w14:paraId="478F65A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宋体" w:hAnsi="宋体" w:eastAsia="宋体" w:cs="宋体"/>
                <w:color w:val="auto"/>
                <w:sz w:val="24"/>
                <w:szCs w:val="24"/>
                <w:highlight w:val="none"/>
                <w:lang w:val="en-US" w:eastAsia="zh-CN"/>
              </w:rPr>
            </w:pPr>
          </w:p>
          <w:p w14:paraId="5A645CE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宋体" w:hAnsi="宋体" w:eastAsia="宋体" w:cs="宋体"/>
                <w:color w:val="auto"/>
                <w:sz w:val="24"/>
                <w:szCs w:val="24"/>
                <w:highlight w:val="none"/>
                <w:lang w:val="en-US" w:eastAsia="zh-CN"/>
              </w:rPr>
            </w:pPr>
          </w:p>
          <w:p w14:paraId="7CC3A3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531420</w:t>
            </w:r>
          </w:p>
        </w:tc>
        <w:tc>
          <w:tcPr>
            <w:tcW w:w="1400" w:type="dxa"/>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top"/>
          </w:tcPr>
          <w:p w14:paraId="3246647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宋体" w:hAnsi="宋体" w:eastAsia="宋体" w:cs="宋体"/>
                <w:color w:val="auto"/>
                <w:sz w:val="24"/>
                <w:szCs w:val="24"/>
                <w:highlight w:val="none"/>
                <w:lang w:val="en-US" w:eastAsia="zh-CN"/>
              </w:rPr>
            </w:pPr>
          </w:p>
          <w:p w14:paraId="226B672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宋体" w:hAnsi="宋体" w:eastAsia="宋体" w:cs="宋体"/>
                <w:color w:val="auto"/>
                <w:sz w:val="24"/>
                <w:szCs w:val="24"/>
                <w:highlight w:val="none"/>
                <w:lang w:val="en-US" w:eastAsia="zh-CN"/>
              </w:rPr>
            </w:pPr>
          </w:p>
          <w:p w14:paraId="6BC0133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宋体" w:hAnsi="宋体" w:eastAsia="宋体" w:cs="宋体"/>
                <w:color w:val="auto"/>
                <w:sz w:val="24"/>
                <w:szCs w:val="24"/>
                <w:highlight w:val="none"/>
                <w:lang w:val="en-US" w:eastAsia="zh-CN"/>
              </w:rPr>
            </w:pPr>
          </w:p>
          <w:p w14:paraId="05755E4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宋体" w:hAnsi="宋体" w:eastAsia="宋体" w:cs="宋体"/>
                <w:color w:val="auto"/>
                <w:sz w:val="24"/>
                <w:szCs w:val="24"/>
                <w:highlight w:val="none"/>
                <w:lang w:val="en-US" w:eastAsia="zh-CN"/>
              </w:rPr>
            </w:pPr>
          </w:p>
          <w:p w14:paraId="552526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宋体" w:hAnsi="宋体" w:eastAsia="宋体" w:cs="宋体"/>
                <w:color w:val="auto"/>
                <w:sz w:val="24"/>
                <w:szCs w:val="24"/>
                <w:highlight w:val="none"/>
                <w:lang w:val="en-US" w:eastAsia="zh-CN"/>
              </w:rPr>
            </w:pPr>
          </w:p>
          <w:p w14:paraId="21FF1DA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宋体" w:hAnsi="宋体" w:eastAsia="宋体" w:cs="宋体"/>
                <w:color w:val="auto"/>
                <w:sz w:val="24"/>
                <w:szCs w:val="24"/>
                <w:highlight w:val="none"/>
                <w:lang w:val="en-US" w:eastAsia="zh-CN"/>
              </w:rPr>
            </w:pPr>
          </w:p>
          <w:p w14:paraId="220557D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宋体" w:hAnsi="宋体" w:eastAsia="宋体" w:cs="宋体"/>
                <w:color w:val="auto"/>
                <w:sz w:val="24"/>
                <w:szCs w:val="24"/>
                <w:highlight w:val="none"/>
                <w:lang w:val="en-US" w:eastAsia="zh-CN"/>
              </w:rPr>
            </w:pPr>
          </w:p>
          <w:p w14:paraId="275AA55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宋体" w:hAnsi="宋体" w:eastAsia="宋体" w:cs="宋体"/>
                <w:color w:val="auto"/>
                <w:sz w:val="24"/>
                <w:szCs w:val="24"/>
                <w:highlight w:val="none"/>
                <w:lang w:val="en-US" w:eastAsia="zh-CN"/>
              </w:rPr>
            </w:pPr>
          </w:p>
          <w:p w14:paraId="6E0A67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伍拾叁万壹仟肆佰贰拾元整</w:t>
            </w:r>
          </w:p>
        </w:tc>
        <w:tc>
          <w:tcPr>
            <w:tcW w:w="1687" w:type="dxa"/>
            <w:tcBorders>
              <w:top w:val="nil"/>
              <w:left w:val="single"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7E6D5B3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自监理合同签订之日起，至 EPC 总承包范围内施工阶段、竣工验收及缺陷责任期满且监理资料全部移交完成之日止。其中，施工期自开工令下发后 6 个月内完成项目施工，试运行期 3 个月，缺陷责任期为自实际交工日期起计算 24 个月。</w:t>
            </w:r>
          </w:p>
          <w:p w14:paraId="11F0D9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宋体" w:hAnsi="宋体" w:eastAsia="宋体" w:cs="宋体"/>
                <w:color w:val="auto"/>
                <w:sz w:val="24"/>
                <w:szCs w:val="24"/>
                <w:highlight w:val="none"/>
                <w:lang w:val="en-US" w:eastAsia="zh-CN"/>
              </w:rPr>
            </w:pPr>
          </w:p>
        </w:tc>
        <w:tc>
          <w:tcPr>
            <w:tcW w:w="1685" w:type="dxa"/>
            <w:tcBorders>
              <w:top w:val="nil"/>
              <w:left w:val="single"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6665D40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不发生安全生产责任事故。</w:t>
            </w:r>
          </w:p>
        </w:tc>
        <w:tc>
          <w:tcPr>
            <w:tcW w:w="2711" w:type="dxa"/>
            <w:tcBorders>
              <w:top w:val="nil"/>
              <w:left w:val="single"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5E56E3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交工验收的质量评定：合格；竣工验收的质量评定：优良。</w:t>
            </w:r>
          </w:p>
        </w:tc>
      </w:tr>
    </w:tbl>
    <w:p w14:paraId="32552247">
      <w:pPr>
        <w:rPr>
          <w:vanish/>
          <w:sz w:val="24"/>
          <w:szCs w:val="24"/>
        </w:rPr>
      </w:pPr>
    </w:p>
    <w:tbl>
      <w:tblPr>
        <w:tblStyle w:val="5"/>
        <w:tblW w:w="10259"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5341"/>
        <w:gridCol w:w="4918"/>
      </w:tblGrid>
      <w:tr w14:paraId="3A315CC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712" w:hRule="atLeast"/>
          <w:jc w:val="center"/>
        </w:trPr>
        <w:tc>
          <w:tcPr>
            <w:tcW w:w="5341" w:type="dxa"/>
            <w:tcBorders>
              <w:top w:val="single" w:color="auto" w:sz="8" w:space="0"/>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250223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4"/>
                <w:szCs w:val="24"/>
                <w:lang w:val="en-US" w:eastAsia="zh-CN" w:bidi="ar"/>
              </w:rPr>
              <w:t>招标人：</w:t>
            </w:r>
            <w:r>
              <w:rPr>
                <w:rFonts w:hint="eastAsia" w:ascii="宋体" w:hAnsi="宋体" w:eastAsia="宋体" w:cs="宋体"/>
                <w:kern w:val="0"/>
                <w:sz w:val="21"/>
                <w:szCs w:val="21"/>
                <w:lang w:val="en-US" w:eastAsia="zh-CN" w:bidi="ar"/>
              </w:rPr>
              <w:t>河北高速公路集团有限公司</w:t>
            </w:r>
          </w:p>
        </w:tc>
        <w:tc>
          <w:tcPr>
            <w:tcW w:w="4918" w:type="dxa"/>
            <w:tcBorders>
              <w:top w:val="single" w:color="auto" w:sz="8" w:space="0"/>
              <w:left w:val="nil"/>
              <w:bottom w:val="single" w:color="auto" w:sz="8" w:space="0"/>
              <w:right w:val="single" w:color="auto" w:sz="8" w:space="0"/>
            </w:tcBorders>
            <w:shd w:val="clear" w:color="auto" w:fill="auto"/>
            <w:tcMar>
              <w:top w:w="0" w:type="dxa"/>
              <w:left w:w="0" w:type="dxa"/>
              <w:bottom w:w="0" w:type="dxa"/>
              <w:right w:w="0" w:type="dxa"/>
            </w:tcMar>
            <w:vAlign w:val="center"/>
          </w:tcPr>
          <w:p w14:paraId="56DA871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4"/>
                <w:szCs w:val="24"/>
                <w:lang w:val="en-US" w:eastAsia="zh-CN" w:bidi="ar"/>
              </w:rPr>
              <w:t>招标代理机构：</w:t>
            </w:r>
            <w:r>
              <w:rPr>
                <w:rFonts w:hint="eastAsia" w:ascii="宋体" w:hAnsi="宋体" w:eastAsia="宋体" w:cs="宋体"/>
                <w:kern w:val="0"/>
                <w:sz w:val="21"/>
                <w:szCs w:val="21"/>
                <w:lang w:val="en-US" w:eastAsia="zh-CN" w:bidi="ar"/>
              </w:rPr>
              <w:t>河北省成套招标有限公司</w:t>
            </w:r>
          </w:p>
        </w:tc>
      </w:tr>
      <w:tr w14:paraId="7CF9D0B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712" w:hRule="atLeast"/>
          <w:jc w:val="center"/>
        </w:trPr>
        <w:tc>
          <w:tcPr>
            <w:tcW w:w="5341" w:type="dxa"/>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389654B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lang w:val="en-US" w:eastAsia="zh-CN" w:bidi="ar"/>
              </w:rPr>
              <w:t>地址：石家庄市鹿泉区上庄大街与槐安西路交叉口西南</w:t>
            </w:r>
            <w:r>
              <w:rPr>
                <w:rFonts w:hint="default" w:ascii="Times New Roman" w:hAnsi="Times New Roman" w:eastAsia="宋体" w:cs="Times New Roman"/>
                <w:kern w:val="0"/>
                <w:sz w:val="21"/>
                <w:szCs w:val="21"/>
                <w:lang w:val="en-US" w:eastAsia="zh-CN" w:bidi="ar"/>
              </w:rPr>
              <w:t>200</w:t>
            </w:r>
            <w:r>
              <w:rPr>
                <w:rFonts w:hint="eastAsia" w:ascii="宋体" w:hAnsi="宋体" w:eastAsia="宋体" w:cs="宋体"/>
                <w:kern w:val="0"/>
                <w:sz w:val="21"/>
                <w:szCs w:val="21"/>
                <w:lang w:val="en-US" w:eastAsia="zh-CN" w:bidi="ar"/>
              </w:rPr>
              <w:t>米</w:t>
            </w:r>
          </w:p>
        </w:tc>
        <w:tc>
          <w:tcPr>
            <w:tcW w:w="4918" w:type="dxa"/>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6085D1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lang w:val="en-US" w:eastAsia="zh-CN" w:bidi="ar"/>
              </w:rPr>
              <w:t>地址：石家庄市桥西区新石北路金石工业园瞪羚企业加速器</w:t>
            </w:r>
          </w:p>
        </w:tc>
      </w:tr>
      <w:tr w14:paraId="5071E75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377" w:hRule="atLeast"/>
          <w:jc w:val="center"/>
        </w:trPr>
        <w:tc>
          <w:tcPr>
            <w:tcW w:w="5341" w:type="dxa"/>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7515F7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lang w:val="en-US" w:eastAsia="zh-CN" w:bidi="ar"/>
              </w:rPr>
              <w:t>联系人：冯先生、耿先生</w:t>
            </w:r>
          </w:p>
        </w:tc>
        <w:tc>
          <w:tcPr>
            <w:tcW w:w="4918" w:type="dxa"/>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35DD0B4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lang w:val="en-US" w:eastAsia="zh-CN" w:bidi="ar"/>
              </w:rPr>
              <w:t>联系人：鲁鹏</w:t>
            </w:r>
          </w:p>
        </w:tc>
      </w:tr>
      <w:tr w14:paraId="1CBAF63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418" w:hRule="atLeast"/>
          <w:jc w:val="center"/>
        </w:trPr>
        <w:tc>
          <w:tcPr>
            <w:tcW w:w="5341" w:type="dxa"/>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611510F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lang w:val="en-US" w:eastAsia="zh-CN" w:bidi="ar"/>
              </w:rPr>
              <w:t>电    话：</w:t>
            </w:r>
            <w:r>
              <w:rPr>
                <w:rFonts w:hint="default" w:ascii="Times New Roman" w:hAnsi="Times New Roman" w:eastAsia="宋体" w:cs="Times New Roman"/>
                <w:kern w:val="0"/>
                <w:sz w:val="21"/>
                <w:szCs w:val="21"/>
                <w:lang w:val="en-US" w:eastAsia="zh-CN" w:bidi="ar"/>
              </w:rPr>
              <w:t>0311-66726398</w:t>
            </w:r>
          </w:p>
        </w:tc>
        <w:tc>
          <w:tcPr>
            <w:tcW w:w="4918" w:type="dxa"/>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4322E7C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lang w:val="en-US" w:eastAsia="zh-CN" w:bidi="ar"/>
              </w:rPr>
              <w:t>电话：</w:t>
            </w:r>
            <w:r>
              <w:rPr>
                <w:rFonts w:hint="default" w:ascii="Times New Roman" w:hAnsi="Times New Roman" w:eastAsia="宋体" w:cs="Times New Roman"/>
                <w:kern w:val="0"/>
                <w:sz w:val="21"/>
                <w:szCs w:val="21"/>
                <w:lang w:val="en-US" w:eastAsia="zh-CN" w:bidi="ar"/>
              </w:rPr>
              <w:t>0311-83082979</w:t>
            </w:r>
          </w:p>
        </w:tc>
      </w:tr>
    </w:tbl>
    <w:p w14:paraId="0A7E1B2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246F3B"/>
    <w:rsid w:val="098646AF"/>
    <w:rsid w:val="1A364410"/>
    <w:rsid w:val="4B246F3B"/>
    <w:rsid w:val="700354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rPr>
      <w:kern w:val="2"/>
      <w:szCs w:val="24"/>
    </w:rPr>
  </w:style>
  <w:style w:type="paragraph" w:styleId="3">
    <w:name w:val="Body Text 2"/>
    <w:basedOn w:val="1"/>
    <w:qFormat/>
    <w:uiPriority w:val="99"/>
    <w:rPr>
      <w:rFonts w:ascii="宋体" w:hAnsi="宋体"/>
      <w:sz w:val="2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bCs/>
    </w:rPr>
  </w:style>
  <w:style w:type="character" w:styleId="8">
    <w:name w:val="FollowedHyperlink"/>
    <w:basedOn w:val="6"/>
    <w:qFormat/>
    <w:uiPriority w:val="0"/>
    <w:rPr>
      <w:color w:val="800080"/>
      <w:u w:val="none"/>
    </w:rPr>
  </w:style>
  <w:style w:type="character" w:styleId="9">
    <w:name w:val="Emphasis"/>
    <w:basedOn w:val="6"/>
    <w:qFormat/>
    <w:uiPriority w:val="0"/>
    <w:rPr>
      <w:b/>
      <w:bCs/>
    </w:rPr>
  </w:style>
  <w:style w:type="character" w:styleId="10">
    <w:name w:val="HTML Definition"/>
    <w:basedOn w:val="6"/>
    <w:qFormat/>
    <w:uiPriority w:val="0"/>
  </w:style>
  <w:style w:type="character" w:styleId="11">
    <w:name w:val="HTML Typewriter"/>
    <w:basedOn w:val="6"/>
    <w:qFormat/>
    <w:uiPriority w:val="0"/>
    <w:rPr>
      <w:rFonts w:hint="default" w:ascii="monospace" w:hAnsi="monospace" w:eastAsia="monospace" w:cs="monospace"/>
      <w:sz w:val="20"/>
    </w:rPr>
  </w:style>
  <w:style w:type="character" w:styleId="12">
    <w:name w:val="HTML Acronym"/>
    <w:basedOn w:val="6"/>
    <w:qFormat/>
    <w:uiPriority w:val="0"/>
  </w:style>
  <w:style w:type="character" w:styleId="13">
    <w:name w:val="HTML Variable"/>
    <w:basedOn w:val="6"/>
    <w:qFormat/>
    <w:uiPriority w:val="0"/>
  </w:style>
  <w:style w:type="character" w:styleId="14">
    <w:name w:val="Hyperlink"/>
    <w:basedOn w:val="6"/>
    <w:qFormat/>
    <w:uiPriority w:val="0"/>
    <w:rPr>
      <w:color w:val="0000FF"/>
      <w:u w:val="none"/>
    </w:rPr>
  </w:style>
  <w:style w:type="character" w:styleId="15">
    <w:name w:val="HTML Code"/>
    <w:basedOn w:val="6"/>
    <w:qFormat/>
    <w:uiPriority w:val="0"/>
    <w:rPr>
      <w:rFonts w:hint="default" w:ascii="monospace" w:hAnsi="monospace" w:eastAsia="monospace" w:cs="monospace"/>
      <w:sz w:val="20"/>
    </w:rPr>
  </w:style>
  <w:style w:type="character" w:styleId="16">
    <w:name w:val="HTML Cite"/>
    <w:basedOn w:val="6"/>
    <w:qFormat/>
    <w:uiPriority w:val="0"/>
    <w:rPr>
      <w:vanish/>
    </w:rPr>
  </w:style>
  <w:style w:type="character" w:styleId="17">
    <w:name w:val="HTML Keyboard"/>
    <w:basedOn w:val="6"/>
    <w:qFormat/>
    <w:uiPriority w:val="0"/>
    <w:rPr>
      <w:rFonts w:hint="default" w:ascii="monospace" w:hAnsi="monospace" w:eastAsia="monospace" w:cs="monospace"/>
      <w:sz w:val="20"/>
    </w:rPr>
  </w:style>
  <w:style w:type="character" w:styleId="18">
    <w:name w:val="HTML Sample"/>
    <w:basedOn w:val="6"/>
    <w:uiPriority w:val="0"/>
    <w:rPr>
      <w:rFonts w:ascii="monospace" w:hAnsi="monospace" w:eastAsia="monospace" w:cs="monospace"/>
    </w:rPr>
  </w:style>
  <w:style w:type="character" w:customStyle="1" w:styleId="19">
    <w:name w:val="mini-outputtext1"/>
    <w:basedOn w:val="6"/>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429</Words>
  <Characters>496</Characters>
  <Lines>0</Lines>
  <Paragraphs>0</Paragraphs>
  <TotalTime>0</TotalTime>
  <ScaleCrop>false</ScaleCrop>
  <LinksUpToDate>false</LinksUpToDate>
  <CharactersWithSpaces>512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2026-07-09T02:52:00Z</dcterms:created>
  <dc:creator>lenovo</dc:creator>
  <cp:lastModifiedBy>鲁鹏</cp:lastModifiedBy>
  <dcterms:modified xsi:type="dcterms:W3CDTF">2026-07-10T12:23:19Z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EFF140B8B66641EF80A3C264099D3827_13</vt:lpwstr>
  </property>
  <property fmtid="{D5CDD505-2E9C-101B-9397-08002B2CF9AE}" pid="4" name="KSOTemplateDocerSaveRecord">
    <vt:lpwstr>eyJoZGlkIjoiZTA1YTI0OTcwNDE0NTQzZDM0YzRmNzdiNWZhYzVhNDUiLCJ1c2VySWQiOiIxNzY1NTIzODU5In0=</vt:lpwstr>
  </property>
</Properties>
</file>